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72B6" w14:textId="6A9C0777" w:rsidR="00264267" w:rsidRDefault="00426FF0" w:rsidP="00426FF0">
      <w:pPr>
        <w:jc w:val="center"/>
      </w:pPr>
      <w:r>
        <w:rPr>
          <w:noProof/>
        </w:rPr>
        <w:drawing>
          <wp:inline distT="0" distB="0" distL="0" distR="0" wp14:anchorId="7ED76107" wp14:editId="0DD2EE50">
            <wp:extent cx="1686187" cy="1033155"/>
            <wp:effectExtent l="0" t="0" r="3175" b="0"/>
            <wp:docPr id="103976529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65295" name="Graphic 1039765295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846" cy="10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6C5D" w14:textId="77777777" w:rsidR="00ED34FD" w:rsidRDefault="00ED34FD" w:rsidP="00426FF0">
      <w:pPr>
        <w:jc w:val="center"/>
      </w:pPr>
    </w:p>
    <w:p w14:paraId="6E056BDA" w14:textId="758E66E1" w:rsidR="009F3FA6" w:rsidRDefault="00ED34FD" w:rsidP="009F3FA6">
      <w:pPr>
        <w:jc w:val="center"/>
        <w:rPr>
          <w:b/>
          <w:bCs/>
          <w:sz w:val="28"/>
          <w:szCs w:val="28"/>
        </w:rPr>
      </w:pPr>
      <w:r w:rsidRPr="008701E2">
        <w:rPr>
          <w:b/>
          <w:bCs/>
          <w:sz w:val="28"/>
          <w:szCs w:val="28"/>
        </w:rPr>
        <w:t>Annual Conference 2026</w:t>
      </w:r>
    </w:p>
    <w:p w14:paraId="67E347C0" w14:textId="4D88D766" w:rsidR="0097747B" w:rsidRPr="008701E2" w:rsidRDefault="009F3FA6" w:rsidP="00977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Brunel University</w:t>
      </w:r>
      <w:r w:rsidR="000C0AD9">
        <w:rPr>
          <w:b/>
          <w:bCs/>
          <w:sz w:val="28"/>
          <w:szCs w:val="28"/>
        </w:rPr>
        <w:t xml:space="preserve"> of </w:t>
      </w:r>
      <w:r>
        <w:rPr>
          <w:b/>
          <w:bCs/>
          <w:sz w:val="28"/>
          <w:szCs w:val="28"/>
        </w:rPr>
        <w:t>London</w:t>
      </w:r>
    </w:p>
    <w:p w14:paraId="6BE8C251" w14:textId="77777777" w:rsidR="00ED34FD" w:rsidRPr="00ED34FD" w:rsidRDefault="00ED34FD" w:rsidP="00426FF0">
      <w:pPr>
        <w:jc w:val="center"/>
        <w:rPr>
          <w:b/>
          <w:bCs/>
        </w:rPr>
      </w:pPr>
    </w:p>
    <w:p w14:paraId="31CE212A" w14:textId="43F9AD03" w:rsidR="00ED34FD" w:rsidRPr="008701E2" w:rsidRDefault="00ED34FD" w:rsidP="00426FF0">
      <w:pPr>
        <w:jc w:val="center"/>
        <w:rPr>
          <w:b/>
          <w:bCs/>
          <w:sz w:val="36"/>
          <w:szCs w:val="36"/>
        </w:rPr>
      </w:pPr>
      <w:r w:rsidRPr="008701E2">
        <w:rPr>
          <w:b/>
          <w:bCs/>
          <w:sz w:val="36"/>
          <w:szCs w:val="36"/>
        </w:rPr>
        <w:t>Frequently Asked Questions</w:t>
      </w:r>
    </w:p>
    <w:p w14:paraId="2CE705F7" w14:textId="77777777" w:rsidR="00ED34FD" w:rsidRPr="00ED34FD" w:rsidRDefault="00ED34FD" w:rsidP="00426FF0">
      <w:pPr>
        <w:jc w:val="center"/>
        <w:rPr>
          <w:b/>
          <w:bCs/>
        </w:rPr>
      </w:pPr>
    </w:p>
    <w:p w14:paraId="06F06B02" w14:textId="77777777" w:rsidR="00ED34FD" w:rsidRPr="00ED34FD" w:rsidRDefault="00ED34FD" w:rsidP="00ED34FD"/>
    <w:p w14:paraId="002D14C5" w14:textId="4B197BF1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n-GB"/>
        </w:rPr>
      </w:pPr>
      <w:r w:rsidRPr="00F96AC7">
        <w:rPr>
          <w:rStyle w:val="normaltextrun"/>
          <w:rFonts w:asciiTheme="minorHAnsi" w:eastAsiaTheme="majorEastAsia" w:hAnsiTheme="minorHAnsi" w:cs="Calibri"/>
          <w:b/>
          <w:bCs/>
          <w:lang w:val="en-GB"/>
        </w:rPr>
        <w:t>Where is this year’s conference?</w:t>
      </w:r>
    </w:p>
    <w:p w14:paraId="5C827EEA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lang w:val="en-GB"/>
        </w:rPr>
      </w:pPr>
    </w:p>
    <w:p w14:paraId="154BBD70" w14:textId="325F509F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lang w:val="en-GB"/>
        </w:rPr>
      </w:pPr>
      <w:r w:rsidRPr="00F96AC7">
        <w:rPr>
          <w:rStyle w:val="normaltextrun"/>
          <w:rFonts w:asciiTheme="minorHAnsi" w:eastAsiaTheme="majorEastAsia" w:hAnsiTheme="minorHAnsi" w:cs="Calibri"/>
          <w:lang w:val="en-GB"/>
        </w:rPr>
        <w:t xml:space="preserve">The conference is hosted by </w:t>
      </w:r>
      <w:hyperlink r:id="rId9" w:history="1">
        <w:r w:rsidRPr="00F96AC7">
          <w:rPr>
            <w:rStyle w:val="Hyperlink"/>
            <w:rFonts w:asciiTheme="minorHAnsi" w:eastAsiaTheme="majorEastAsia" w:hAnsiTheme="minorHAnsi" w:cs="Calibri"/>
            <w:lang w:val="en-GB"/>
          </w:rPr>
          <w:t>Brunel Centre for Intelligence and Security Studies (BCISS)</w:t>
        </w:r>
      </w:hyperlink>
      <w:r w:rsidRPr="00F96AC7">
        <w:rPr>
          <w:rStyle w:val="normaltextrun"/>
          <w:rFonts w:asciiTheme="minorHAnsi" w:eastAsiaTheme="majorEastAsia" w:hAnsiTheme="minorHAnsi" w:cs="Calibri"/>
          <w:lang w:val="en-GB"/>
        </w:rPr>
        <w:t xml:space="preserve"> at </w:t>
      </w:r>
      <w:hyperlink r:id="rId10" w:history="1">
        <w:r w:rsidRPr="00F96AC7">
          <w:rPr>
            <w:rStyle w:val="Hyperlink"/>
            <w:rFonts w:asciiTheme="minorHAnsi" w:eastAsiaTheme="majorEastAsia" w:hAnsiTheme="minorHAnsi" w:cs="Calibri"/>
            <w:lang w:val="en-GB"/>
          </w:rPr>
          <w:t>Brunel University of London</w:t>
        </w:r>
      </w:hyperlink>
      <w:r w:rsidRPr="00F96AC7">
        <w:rPr>
          <w:rStyle w:val="normaltextrun"/>
          <w:rFonts w:asciiTheme="minorHAnsi" w:eastAsiaTheme="majorEastAsia" w:hAnsiTheme="minorHAnsi" w:cs="Calibri"/>
          <w:lang w:val="en-GB"/>
        </w:rPr>
        <w:t xml:space="preserve"> </w:t>
      </w:r>
      <w:r w:rsidRPr="00F96AC7">
        <w:rPr>
          <w:rStyle w:val="eop"/>
          <w:rFonts w:asciiTheme="minorHAnsi" w:hAnsiTheme="minorHAnsi" w:cs="Calibri"/>
        </w:rPr>
        <w:t xml:space="preserve"> between </w:t>
      </w:r>
      <w:r w:rsidRPr="00F96AC7">
        <w:rPr>
          <w:rStyle w:val="normaltextrun"/>
          <w:rFonts w:asciiTheme="minorHAnsi" w:eastAsiaTheme="majorEastAsia" w:hAnsiTheme="minorHAnsi" w:cs="Calibri"/>
          <w:lang w:val="en-GB"/>
        </w:rPr>
        <w:t>8-10 September 2026.</w:t>
      </w:r>
    </w:p>
    <w:p w14:paraId="7FE01E98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lang w:val="en-GB"/>
        </w:rPr>
      </w:pPr>
    </w:p>
    <w:p w14:paraId="027D6FE8" w14:textId="6711C888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b/>
          <w:bCs/>
          <w:lang w:val="en-GB"/>
        </w:rPr>
      </w:pPr>
      <w:r w:rsidRPr="00F96AC7">
        <w:rPr>
          <w:rStyle w:val="normaltextrun"/>
          <w:rFonts w:asciiTheme="minorHAnsi" w:eastAsiaTheme="majorEastAsia" w:hAnsiTheme="minorHAnsi" w:cs="Calibri"/>
          <w:b/>
          <w:bCs/>
          <w:lang w:val="en-GB"/>
        </w:rPr>
        <w:t>How do I get to Brunel University?</w:t>
      </w:r>
    </w:p>
    <w:p w14:paraId="27584D0D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lang w:val="en-GB"/>
        </w:rPr>
      </w:pPr>
    </w:p>
    <w:p w14:paraId="25D62694" w14:textId="07D4EF7C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lang w:val="en-GB"/>
        </w:rPr>
      </w:pPr>
      <w:r w:rsidRPr="00F96AC7">
        <w:rPr>
          <w:rFonts w:asciiTheme="minorHAnsi" w:hAnsiTheme="minorHAnsi"/>
          <w:color w:val="2E2E2E"/>
          <w:shd w:val="clear" w:color="auto" w:fill="FFFFFF"/>
        </w:rPr>
        <w:t>Brunel University is in Uxbridge, only 15-minutes’ drive from London Heathrow Airport (LHR), the UK’s largest, and is easily accessible by public transport. Central London is 45 minutes by train.</w:t>
      </w:r>
    </w:p>
    <w:p w14:paraId="5A8BF737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4697E900" w14:textId="1483A542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</w:rPr>
      </w:pPr>
      <w:r w:rsidRPr="00F96AC7">
        <w:rPr>
          <w:rStyle w:val="normaltextrun"/>
          <w:rFonts w:asciiTheme="minorHAnsi" w:eastAsiaTheme="majorEastAsia" w:hAnsiTheme="minorHAnsi" w:cstheme="minorHAnsi"/>
          <w:b/>
          <w:bCs/>
        </w:rPr>
        <w:t>Do I need a visa?</w:t>
      </w:r>
    </w:p>
    <w:p w14:paraId="4CD26DAE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3FC68D65" w14:textId="329A4AF2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96AC7">
        <w:rPr>
          <w:rStyle w:val="normaltextrun"/>
          <w:rFonts w:asciiTheme="minorHAnsi" w:eastAsiaTheme="majorEastAsia" w:hAnsiTheme="minorHAnsi" w:cstheme="minorHAnsi"/>
          <w:lang w:val="en-GB"/>
        </w:rPr>
        <w:t>Most of our conference delegates will find access to the United Kingdom to be low-friction, requiring only an Electronic Travel Authorisation.</w:t>
      </w:r>
      <w:r w:rsidRPr="00F96AC7">
        <w:rPr>
          <w:rStyle w:val="normaltextrun"/>
          <w:rFonts w:ascii="Arial" w:eastAsiaTheme="majorEastAsia" w:hAnsi="Arial" w:cs="Arial"/>
          <w:lang w:val="en-GB"/>
        </w:rPr>
        <w:t> </w:t>
      </w:r>
      <w:r w:rsidRPr="00F96AC7">
        <w:rPr>
          <w:rStyle w:val="normaltextrun"/>
          <w:rFonts w:asciiTheme="minorHAnsi" w:eastAsiaTheme="majorEastAsia" w:hAnsiTheme="minorHAnsi" w:cstheme="minorHAnsi"/>
          <w:lang w:val="en-GB"/>
        </w:rPr>
        <w:t>However, others may require a visa.</w:t>
      </w:r>
      <w:r w:rsidRPr="00F96AC7">
        <w:rPr>
          <w:rStyle w:val="normaltextrun"/>
          <w:rFonts w:ascii="Arial" w:eastAsiaTheme="majorEastAsia" w:hAnsi="Arial" w:cs="Arial"/>
          <w:lang w:val="en-GB"/>
        </w:rPr>
        <w:t> </w:t>
      </w:r>
      <w:r w:rsidRPr="00F96AC7">
        <w:rPr>
          <w:rStyle w:val="normaltextrun"/>
          <w:rFonts w:asciiTheme="minorHAnsi" w:eastAsiaTheme="majorEastAsia" w:hAnsiTheme="minorHAnsi" w:cstheme="minorHAnsi"/>
          <w:lang w:val="en-GB"/>
        </w:rPr>
        <w:t>You can find out more details here:</w:t>
      </w:r>
      <w:r w:rsidRPr="00F96AC7">
        <w:rPr>
          <w:rStyle w:val="normaltextrun"/>
          <w:rFonts w:ascii="Arial" w:eastAsiaTheme="majorEastAsia" w:hAnsi="Arial" w:cs="Arial"/>
          <w:lang w:val="en-GB"/>
        </w:rPr>
        <w:t> </w:t>
      </w:r>
      <w:hyperlink r:id="rId11" w:tgtFrame="_blank" w:history="1">
        <w:r w:rsidRPr="00F96AC7">
          <w:rPr>
            <w:rStyle w:val="normaltextrun"/>
            <w:rFonts w:asciiTheme="minorHAnsi" w:eastAsiaTheme="majorEastAsia" w:hAnsiTheme="minorHAnsi" w:cstheme="minorHAnsi"/>
            <w:color w:val="0000FF"/>
            <w:u w:val="single"/>
            <w:lang w:val="en-GB"/>
          </w:rPr>
          <w:t>https://www.gov.uk/eta</w:t>
        </w:r>
      </w:hyperlink>
      <w:r w:rsidRPr="00F96AC7">
        <w:rPr>
          <w:rStyle w:val="eop"/>
          <w:rFonts w:asciiTheme="minorHAnsi" w:eastAsiaTheme="majorEastAsia" w:hAnsiTheme="minorHAnsi" w:cstheme="minorHAnsi"/>
        </w:rPr>
        <w:t> </w:t>
      </w:r>
    </w:p>
    <w:p w14:paraId="3F2B25B9" w14:textId="77777777" w:rsidR="00ED34FD" w:rsidRPr="00F96AC7" w:rsidRDefault="00ED34FD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F96AC7">
        <w:rPr>
          <w:rStyle w:val="eop"/>
          <w:rFonts w:asciiTheme="minorHAnsi" w:eastAsiaTheme="majorEastAsia" w:hAnsiTheme="minorHAnsi" w:cstheme="minorHAnsi"/>
        </w:rPr>
        <w:t> </w:t>
      </w:r>
    </w:p>
    <w:p w14:paraId="3DB51A59" w14:textId="716AD6A9" w:rsidR="00703F02" w:rsidRPr="00F96AC7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  <w:r w:rsidRPr="00F96AC7">
        <w:rPr>
          <w:rStyle w:val="eop"/>
          <w:rFonts w:asciiTheme="minorHAnsi" w:eastAsiaTheme="majorEastAsia" w:hAnsiTheme="minorHAnsi" w:cstheme="minorHAnsi"/>
          <w:b/>
          <w:bCs/>
        </w:rPr>
        <w:t>What is the registration process, and how much does it cost?</w:t>
      </w:r>
    </w:p>
    <w:p w14:paraId="3E39783A" w14:textId="77777777" w:rsidR="00703F02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</w:p>
    <w:p w14:paraId="307659B2" w14:textId="0B0F0F1E" w:rsidR="00D311CE" w:rsidRDefault="00D311CE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582CEF">
        <w:rPr>
          <w:rStyle w:val="eop"/>
          <w:rFonts w:asciiTheme="minorHAnsi" w:eastAsiaTheme="majorEastAsia" w:hAnsiTheme="minorHAnsi" w:cstheme="minorHAnsi"/>
        </w:rPr>
        <w:t xml:space="preserve">Registration is available from 1 March </w:t>
      </w:r>
      <w:hyperlink r:id="rId12" w:history="1">
        <w:r w:rsidR="00226225" w:rsidRPr="00226225">
          <w:rPr>
            <w:rStyle w:val="Hyperlink"/>
            <w:rFonts w:asciiTheme="minorHAnsi" w:eastAsiaTheme="majorEastAsia" w:hAnsiTheme="minorHAnsi" w:cstheme="minorHAnsi"/>
          </w:rPr>
          <w:t>here</w:t>
        </w:r>
      </w:hyperlink>
      <w:r w:rsidR="00226225">
        <w:rPr>
          <w:rStyle w:val="eop"/>
          <w:rFonts w:asciiTheme="minorHAnsi" w:eastAsiaTheme="majorEastAsia" w:hAnsiTheme="minorHAnsi" w:cstheme="minorHAnsi"/>
        </w:rPr>
        <w:t>.</w:t>
      </w:r>
      <w:r>
        <w:rPr>
          <w:rFonts w:asciiTheme="minorHAnsi" w:hAnsiTheme="minorHAnsi"/>
        </w:rPr>
        <w:t xml:space="preserve"> </w:t>
      </w:r>
    </w:p>
    <w:p w14:paraId="2A00B589" w14:textId="77777777" w:rsidR="00D311CE" w:rsidRDefault="00D311CE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3BF33A3E" w14:textId="5ACC3D54" w:rsidR="00703F02" w:rsidRDefault="00582CEF" w:rsidP="00582CE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lang w:eastAsia="en-GB"/>
        </w:rPr>
      </w:pPr>
      <w:r>
        <w:rPr>
          <w:rStyle w:val="eop"/>
          <w:rFonts w:asciiTheme="minorHAnsi" w:eastAsiaTheme="majorEastAsia" w:hAnsiTheme="minorHAnsi" w:cstheme="minorHAnsi"/>
        </w:rPr>
        <w:t>All delegates, presenters, and panelists are required to complete the registration process</w:t>
      </w:r>
      <w:r w:rsidR="00D311CE">
        <w:rPr>
          <w:rStyle w:val="eop"/>
          <w:rFonts w:asciiTheme="minorHAnsi" w:eastAsiaTheme="majorEastAsia" w:hAnsiTheme="minorHAnsi" w:cstheme="minorHAnsi"/>
        </w:rPr>
        <w:t xml:space="preserve"> and pay the appropriate fee</w:t>
      </w:r>
      <w:r w:rsidR="00703F02" w:rsidRPr="00582CEF">
        <w:rPr>
          <w:rFonts w:asciiTheme="minorHAnsi" w:hAnsiTheme="minorHAnsi" w:cs="Arial"/>
          <w:color w:val="000000"/>
          <w:lang w:eastAsia="en-GB"/>
        </w:rPr>
        <w:t>:</w:t>
      </w:r>
    </w:p>
    <w:p w14:paraId="565BE73E" w14:textId="77777777" w:rsidR="00FA75B5" w:rsidRPr="00582CEF" w:rsidRDefault="00FA75B5" w:rsidP="00582CE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ajorEastAsia" w:hAnsiTheme="minorHAnsi" w:cstheme="minorHAnsi"/>
        </w:rPr>
      </w:pPr>
    </w:p>
    <w:p w14:paraId="7D0E26C6" w14:textId="73BAF54E" w:rsidR="00703F02" w:rsidRPr="00582CEF" w:rsidRDefault="00703F02" w:rsidP="00F96AC7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>Early Bird (</w:t>
      </w:r>
      <w:r w:rsidR="00E540E1">
        <w:rPr>
          <w:rFonts w:eastAsia="Times New Roman" w:cs="Arial"/>
          <w:color w:val="000000"/>
          <w:kern w:val="0"/>
          <w:lang w:eastAsia="en-GB"/>
          <w14:ligatures w14:val="none"/>
        </w:rPr>
        <w:t>ends 31 May</w:t>
      </w: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) - £250 </w:t>
      </w:r>
      <w:r w:rsidR="00F96AC7" w:rsidRPr="00582CEF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IAFIE </w:t>
      </w: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>members/£300 non-members</w:t>
      </w:r>
    </w:p>
    <w:p w14:paraId="22F27A5C" w14:textId="202BDEA6" w:rsidR="00703F02" w:rsidRPr="00582CEF" w:rsidRDefault="00703F02" w:rsidP="00F96AC7">
      <w:pPr>
        <w:pStyle w:val="ListParagraph"/>
        <w:numPr>
          <w:ilvl w:val="0"/>
          <w:numId w:val="1"/>
        </w:num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>Standard (</w:t>
      </w:r>
      <w:r w:rsidR="00E540E1">
        <w:rPr>
          <w:rFonts w:eastAsia="Times New Roman" w:cs="Arial"/>
          <w:color w:val="000000"/>
          <w:kern w:val="0"/>
          <w:lang w:eastAsia="en-GB"/>
          <w14:ligatures w14:val="none"/>
        </w:rPr>
        <w:t>ends 31 August</w:t>
      </w: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) - £275 </w:t>
      </w:r>
      <w:r w:rsidR="00F96AC7" w:rsidRPr="00582CEF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IAFIE </w:t>
      </w:r>
      <w:r w:rsidRPr="00582CEF">
        <w:rPr>
          <w:rFonts w:eastAsia="Times New Roman" w:cs="Arial"/>
          <w:color w:val="000000"/>
          <w:kern w:val="0"/>
          <w:lang w:eastAsia="en-GB"/>
          <w14:ligatures w14:val="none"/>
        </w:rPr>
        <w:t>members/£325 non-members</w:t>
      </w:r>
    </w:p>
    <w:p w14:paraId="2A1E44F4" w14:textId="77777777" w:rsidR="00703F02" w:rsidRPr="00582CEF" w:rsidRDefault="00703F02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5A2E3524" w14:textId="0A5960F7" w:rsidR="00703F02" w:rsidRPr="00F96AC7" w:rsidRDefault="00703F02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The </w:t>
      </w:r>
      <w:r w:rsidR="00FA75B5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optional </w:t>
      </w: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cultural visit </w:t>
      </w:r>
      <w:r w:rsidR="006F6BBA"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on the Tuesday evening </w:t>
      </w: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is an </w:t>
      </w:r>
      <w:r w:rsidR="006F6BBA" w:rsidRPr="00F96AC7">
        <w:rPr>
          <w:rFonts w:eastAsia="Times New Roman" w:cs="Arial"/>
          <w:color w:val="000000"/>
          <w:kern w:val="0"/>
          <w:lang w:eastAsia="en-GB"/>
          <w14:ligatures w14:val="none"/>
        </w:rPr>
        <w:t>additional</w:t>
      </w:r>
      <w:r w:rsidR="00FA75B5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>£20 charge</w:t>
      </w:r>
      <w:r w:rsidR="00D311CE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</w:t>
      </w: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which includes transport.  This </w:t>
      </w:r>
      <w:r w:rsidR="006F6BBA" w:rsidRPr="00F96AC7">
        <w:rPr>
          <w:rFonts w:eastAsia="Times New Roman" w:cs="Arial"/>
          <w:color w:val="000000"/>
          <w:kern w:val="0"/>
          <w:lang w:eastAsia="en-GB"/>
          <w14:ligatures w14:val="none"/>
        </w:rPr>
        <w:t>may</w:t>
      </w:r>
      <w:r w:rsidRPr="00F96AC7">
        <w:rPr>
          <w:rFonts w:eastAsia="Times New Roman" w:cs="Arial"/>
          <w:color w:val="000000"/>
          <w:kern w:val="0"/>
          <w:lang w:eastAsia="en-GB"/>
          <w14:ligatures w14:val="none"/>
        </w:rPr>
        <w:t xml:space="preserve"> be purchased when registering for the conference.</w:t>
      </w:r>
    </w:p>
    <w:p w14:paraId="1EE58F98" w14:textId="77777777" w:rsidR="00703F02" w:rsidRDefault="00703F02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5AC6F8DD" w14:textId="77777777" w:rsidR="00FA75B5" w:rsidRDefault="00FA75B5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04F5FE7C" w14:textId="77777777" w:rsidR="00FA75B5" w:rsidRDefault="00FA75B5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1E6DF5A1" w14:textId="77777777" w:rsidR="00FA75B5" w:rsidRDefault="00FA75B5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4E6AFEC3" w14:textId="77777777" w:rsidR="00FA75B5" w:rsidRPr="00F96AC7" w:rsidRDefault="00FA75B5" w:rsidP="006F6BBA">
      <w:pPr>
        <w:jc w:val="both"/>
        <w:rPr>
          <w:rFonts w:eastAsia="Times New Roman" w:cs="Arial"/>
          <w:color w:val="000000"/>
          <w:kern w:val="0"/>
          <w:lang w:eastAsia="en-GB"/>
          <w14:ligatures w14:val="none"/>
        </w:rPr>
      </w:pPr>
    </w:p>
    <w:p w14:paraId="584935BC" w14:textId="2EC06181" w:rsidR="00582CEF" w:rsidRPr="00E540E1" w:rsidRDefault="00582CEF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  <w:r w:rsidRPr="00E540E1">
        <w:rPr>
          <w:rStyle w:val="eop"/>
          <w:rFonts w:asciiTheme="minorHAnsi" w:eastAsiaTheme="majorEastAsia" w:hAnsiTheme="minorHAnsi" w:cstheme="minorHAnsi"/>
          <w:b/>
          <w:bCs/>
        </w:rPr>
        <w:lastRenderedPageBreak/>
        <w:t>Are there any discounted rates for registration?</w:t>
      </w:r>
    </w:p>
    <w:p w14:paraId="616B0A9F" w14:textId="77777777" w:rsidR="00E540E1" w:rsidRPr="00E540E1" w:rsidRDefault="00E540E1" w:rsidP="00E540E1">
      <w:pPr>
        <w:pStyle w:val="font-claude-response-body"/>
        <w:jc w:val="both"/>
        <w:rPr>
          <w:rFonts w:asciiTheme="minorHAnsi" w:hAnsiTheme="minorHAnsi"/>
        </w:rPr>
      </w:pPr>
      <w:r w:rsidRPr="00E540E1">
        <w:rPr>
          <w:rFonts w:asciiTheme="minorHAnsi" w:hAnsiTheme="minorHAnsi"/>
        </w:rPr>
        <w:t>IAFIE is a non-profit organisation which endeavours to make its conferences as affordable as possible for all delegates. We are unable to offer further discounts beyond those listed below.</w:t>
      </w:r>
    </w:p>
    <w:p w14:paraId="628357C4" w14:textId="089BDA49" w:rsidR="00E540E1" w:rsidRPr="00E540E1" w:rsidRDefault="00E540E1" w:rsidP="00E540E1">
      <w:pPr>
        <w:pStyle w:val="font-claude-response-body"/>
        <w:jc w:val="both"/>
        <w:rPr>
          <w:rFonts w:asciiTheme="minorHAnsi" w:hAnsiTheme="minorHAnsi"/>
        </w:rPr>
      </w:pPr>
      <w:r w:rsidRPr="00E540E1">
        <w:rPr>
          <w:rFonts w:asciiTheme="minorHAnsi" w:hAnsiTheme="minorHAnsi"/>
        </w:rPr>
        <w:t xml:space="preserve">We offer a discounted rate to all IAFIE members. It costs $25 to join IAFIE as a student member, making this the most cost-effective way </w:t>
      </w:r>
      <w:r>
        <w:rPr>
          <w:rFonts w:asciiTheme="minorHAnsi" w:hAnsiTheme="minorHAnsi"/>
        </w:rPr>
        <w:t xml:space="preserve">for students </w:t>
      </w:r>
      <w:r w:rsidRPr="00E540E1">
        <w:rPr>
          <w:rFonts w:asciiTheme="minorHAnsi" w:hAnsiTheme="minorHAnsi"/>
        </w:rPr>
        <w:t>to register for the conference.</w:t>
      </w:r>
    </w:p>
    <w:p w14:paraId="63CAEA85" w14:textId="77777777" w:rsidR="00E540E1" w:rsidRPr="00E540E1" w:rsidRDefault="00E540E1" w:rsidP="00E540E1">
      <w:pPr>
        <w:pStyle w:val="font-claude-response-body"/>
        <w:jc w:val="both"/>
        <w:rPr>
          <w:rFonts w:asciiTheme="minorHAnsi" w:hAnsiTheme="minorHAnsi"/>
        </w:rPr>
      </w:pPr>
      <w:r w:rsidRPr="00E540E1">
        <w:rPr>
          <w:rFonts w:asciiTheme="minorHAnsi" w:hAnsiTheme="minorHAnsi"/>
        </w:rPr>
        <w:t>We also offer an Early Bird rate for delegates registering before 31 May.</w:t>
      </w:r>
    </w:p>
    <w:p w14:paraId="77C7CC62" w14:textId="403B998B" w:rsidR="00582CEF" w:rsidRPr="00E540E1" w:rsidRDefault="00E540E1" w:rsidP="00E540E1">
      <w:pPr>
        <w:pStyle w:val="font-claude-response-body"/>
        <w:jc w:val="both"/>
        <w:rPr>
          <w:rStyle w:val="eop"/>
          <w:rFonts w:asciiTheme="minorHAnsi" w:hAnsiTheme="minorHAnsi"/>
        </w:rPr>
      </w:pPr>
      <w:r w:rsidRPr="00E540E1">
        <w:rPr>
          <w:rFonts w:asciiTheme="minorHAnsi" w:hAnsiTheme="minorHAnsi"/>
        </w:rPr>
        <w:t>Students seeking funding to attend IAFIE conferences are advised to enquire with their university as to any opportunities available.</w:t>
      </w:r>
    </w:p>
    <w:p w14:paraId="64020128" w14:textId="102F0B0E" w:rsidR="00703F02" w:rsidRPr="00F96AC7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F96AC7">
        <w:rPr>
          <w:rStyle w:val="eop"/>
          <w:rFonts w:asciiTheme="minorHAnsi" w:eastAsiaTheme="majorEastAsia" w:hAnsiTheme="minorHAnsi" w:cstheme="minorHAnsi"/>
          <w:b/>
          <w:bCs/>
        </w:rPr>
        <w:t>Can I pay for access to only one or two days of the conference?</w:t>
      </w:r>
    </w:p>
    <w:p w14:paraId="41E9D310" w14:textId="77777777" w:rsidR="00703F02" w:rsidRPr="00F96AC7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01EE8044" w14:textId="3D402DF5" w:rsidR="00703F02" w:rsidRPr="00F96AC7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F96AC7">
        <w:rPr>
          <w:rStyle w:val="eop"/>
          <w:rFonts w:asciiTheme="minorHAnsi" w:eastAsiaTheme="majorEastAsia" w:hAnsiTheme="minorHAnsi" w:cstheme="minorHAnsi"/>
        </w:rPr>
        <w:t>We understand that delegates may be unable to attend all three days of the conference, however, due to limited capacity we are unable to accept part payment or issue day passes.</w:t>
      </w:r>
    </w:p>
    <w:p w14:paraId="57072874" w14:textId="77777777" w:rsidR="00703F02" w:rsidRPr="00F96AC7" w:rsidRDefault="00703F02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</w:p>
    <w:p w14:paraId="4BAA44EE" w14:textId="0D4CD153" w:rsidR="00C0151C" w:rsidRPr="00F96AC7" w:rsidRDefault="00C0151C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b/>
          <w:bCs/>
        </w:rPr>
      </w:pPr>
      <w:r w:rsidRPr="00F96AC7">
        <w:rPr>
          <w:rStyle w:val="eop"/>
          <w:rFonts w:asciiTheme="minorHAnsi" w:eastAsiaTheme="majorEastAsia" w:hAnsiTheme="minorHAnsi" w:cstheme="minorHAnsi"/>
          <w:b/>
          <w:bCs/>
        </w:rPr>
        <w:t xml:space="preserve">Can you provide me with </w:t>
      </w:r>
      <w:r w:rsidR="00EA5484" w:rsidRPr="00F96AC7">
        <w:rPr>
          <w:rStyle w:val="eop"/>
          <w:rFonts w:asciiTheme="minorHAnsi" w:eastAsiaTheme="majorEastAsia" w:hAnsiTheme="minorHAnsi" w:cstheme="minorHAnsi"/>
          <w:b/>
          <w:bCs/>
        </w:rPr>
        <w:t>official confirmation of my registration?</w:t>
      </w:r>
    </w:p>
    <w:p w14:paraId="07AC99BA" w14:textId="77777777" w:rsidR="00C0151C" w:rsidRPr="00F96AC7" w:rsidRDefault="00C0151C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</w:p>
    <w:p w14:paraId="2EDC6147" w14:textId="29C307AF" w:rsidR="00A1054F" w:rsidRPr="00F96AC7" w:rsidRDefault="00A1054F" w:rsidP="006F6B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F96AC7">
        <w:rPr>
          <w:rStyle w:val="eop"/>
          <w:rFonts w:asciiTheme="minorHAnsi" w:eastAsiaTheme="majorEastAsia" w:hAnsiTheme="minorHAnsi" w:cstheme="minorHAnsi"/>
        </w:rPr>
        <w:t>Yes, we are happy to offer our</w:t>
      </w:r>
      <w:r w:rsidR="00EA5484" w:rsidRPr="00F96AC7">
        <w:rPr>
          <w:rStyle w:val="eop"/>
          <w:rFonts w:asciiTheme="minorHAnsi" w:eastAsiaTheme="majorEastAsia" w:hAnsiTheme="minorHAnsi" w:cstheme="minorHAnsi"/>
        </w:rPr>
        <w:t xml:space="preserve"> </w:t>
      </w:r>
      <w:r w:rsidRPr="00F96AC7">
        <w:rPr>
          <w:rStyle w:val="eop"/>
          <w:rFonts w:asciiTheme="minorHAnsi" w:eastAsiaTheme="majorEastAsia" w:hAnsiTheme="minorHAnsi" w:cstheme="minorHAnsi"/>
        </w:rPr>
        <w:t xml:space="preserve">delegates a </w:t>
      </w:r>
      <w:r w:rsidR="00254244" w:rsidRPr="00F96AC7">
        <w:rPr>
          <w:rStyle w:val="eop"/>
          <w:rFonts w:asciiTheme="minorHAnsi" w:eastAsiaTheme="majorEastAsia" w:hAnsiTheme="minorHAnsi" w:cstheme="minorHAnsi"/>
        </w:rPr>
        <w:t>Conference Invitation L</w:t>
      </w:r>
      <w:r w:rsidRPr="00F96AC7">
        <w:rPr>
          <w:rStyle w:val="eop"/>
          <w:rFonts w:asciiTheme="minorHAnsi" w:eastAsiaTheme="majorEastAsia" w:hAnsiTheme="minorHAnsi" w:cstheme="minorHAnsi"/>
        </w:rPr>
        <w:t xml:space="preserve">etter </w:t>
      </w:r>
      <w:r w:rsidR="008A44C7" w:rsidRPr="008A44C7">
        <w:rPr>
          <w:rStyle w:val="eop"/>
          <w:rFonts w:asciiTheme="minorHAnsi" w:eastAsiaTheme="majorEastAsia" w:hAnsiTheme="minorHAnsi" w:cstheme="minorHAnsi"/>
          <w:u w:val="single"/>
        </w:rPr>
        <w:t xml:space="preserve">after </w:t>
      </w:r>
      <w:r w:rsidRPr="008A44C7">
        <w:rPr>
          <w:rStyle w:val="eop"/>
          <w:rFonts w:asciiTheme="minorHAnsi" w:eastAsiaTheme="majorEastAsia" w:hAnsiTheme="minorHAnsi" w:cstheme="minorHAnsi"/>
          <w:u w:val="single"/>
        </w:rPr>
        <w:t>they have registered for the conference</w:t>
      </w:r>
      <w:r w:rsidRPr="00F96AC7">
        <w:rPr>
          <w:rStyle w:val="eop"/>
          <w:rFonts w:asciiTheme="minorHAnsi" w:eastAsiaTheme="majorEastAsia" w:hAnsiTheme="minorHAnsi" w:cstheme="minorHAnsi"/>
        </w:rPr>
        <w:t>.</w:t>
      </w:r>
      <w:r w:rsidR="00151233" w:rsidRPr="00F96AC7">
        <w:rPr>
          <w:rStyle w:val="eop"/>
          <w:rFonts w:asciiTheme="minorHAnsi" w:eastAsiaTheme="majorEastAsia" w:hAnsiTheme="minorHAnsi" w:cstheme="minorHAnsi"/>
        </w:rPr>
        <w:t xml:space="preserve"> </w:t>
      </w:r>
      <w:r w:rsidR="00E540E1">
        <w:rPr>
          <w:rStyle w:val="eop"/>
          <w:rFonts w:asciiTheme="minorHAnsi" w:eastAsiaTheme="majorEastAsia" w:hAnsiTheme="minorHAnsi" w:cstheme="minorHAnsi"/>
        </w:rPr>
        <w:t xml:space="preserve">Please </w:t>
      </w:r>
      <w:r w:rsidR="00226192">
        <w:rPr>
          <w:rStyle w:val="eop"/>
          <w:rFonts w:asciiTheme="minorHAnsi" w:eastAsiaTheme="majorEastAsia" w:hAnsiTheme="minorHAnsi" w:cstheme="minorHAnsi"/>
        </w:rPr>
        <w:t xml:space="preserve">complete and submit this </w:t>
      </w:r>
      <w:hyperlink r:id="rId13" w:history="1">
        <w:r w:rsidR="00226192" w:rsidRPr="00226192">
          <w:rPr>
            <w:rStyle w:val="Hyperlink"/>
            <w:rFonts w:asciiTheme="minorHAnsi" w:eastAsiaTheme="majorEastAsia" w:hAnsiTheme="minorHAnsi" w:cstheme="minorHAnsi"/>
          </w:rPr>
          <w:t>form</w:t>
        </w:r>
      </w:hyperlink>
      <w:r w:rsidR="002E252D">
        <w:rPr>
          <w:rStyle w:val="eop"/>
          <w:rFonts w:asciiTheme="minorHAnsi" w:eastAsiaTheme="majorEastAsia" w:hAnsiTheme="minorHAnsi" w:cstheme="minorHAnsi"/>
        </w:rPr>
        <w:t>.</w:t>
      </w:r>
    </w:p>
    <w:p w14:paraId="194DC394" w14:textId="77777777" w:rsidR="00C0151C" w:rsidRPr="00F96AC7" w:rsidRDefault="00C0151C" w:rsidP="006F6BB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E1E631B" w14:textId="11D3870F" w:rsidR="00ED34FD" w:rsidRPr="00F96AC7" w:rsidRDefault="00ED34FD" w:rsidP="006F6BBA">
      <w:pPr>
        <w:jc w:val="both"/>
        <w:rPr>
          <w:b/>
          <w:bCs/>
          <w:color w:val="2E2E2E"/>
          <w:shd w:val="clear" w:color="auto" w:fill="FFFFFF"/>
        </w:rPr>
      </w:pPr>
      <w:r w:rsidRPr="00F96AC7">
        <w:rPr>
          <w:b/>
          <w:bCs/>
          <w:color w:val="2E2E2E"/>
          <w:shd w:val="clear" w:color="auto" w:fill="FFFFFF"/>
        </w:rPr>
        <w:t>Where can I stay?</w:t>
      </w:r>
    </w:p>
    <w:p w14:paraId="4F2C182C" w14:textId="77777777" w:rsidR="00ED34FD" w:rsidRPr="00F96AC7" w:rsidRDefault="00ED34FD" w:rsidP="006F6BBA">
      <w:pPr>
        <w:jc w:val="both"/>
        <w:rPr>
          <w:color w:val="2E2E2E"/>
          <w:shd w:val="clear" w:color="auto" w:fill="FFFFFF"/>
        </w:rPr>
      </w:pPr>
    </w:p>
    <w:p w14:paraId="0969475E" w14:textId="78A090BA" w:rsidR="00ED34FD" w:rsidRPr="00F96AC7" w:rsidRDefault="00ED34FD" w:rsidP="006F6BBA">
      <w:pPr>
        <w:jc w:val="both"/>
        <w:rPr>
          <w:color w:val="2E2E2E"/>
          <w:shd w:val="clear" w:color="auto" w:fill="FFFFFF"/>
        </w:rPr>
      </w:pPr>
      <w:r w:rsidRPr="00F96AC7">
        <w:rPr>
          <w:color w:val="2E2E2E"/>
          <w:shd w:val="clear" w:color="auto" w:fill="FFFFFF"/>
        </w:rPr>
        <w:t xml:space="preserve">Uxbridge is an area benefiting from a range of hotels, restaurants, and other amenities within a reasonable distance. There are </w:t>
      </w:r>
      <w:r w:rsidR="00425366" w:rsidRPr="00F96AC7">
        <w:rPr>
          <w:color w:val="2E2E2E"/>
          <w:shd w:val="clear" w:color="auto" w:fill="FFFFFF"/>
        </w:rPr>
        <w:t xml:space="preserve">also </w:t>
      </w:r>
      <w:r w:rsidRPr="00F96AC7">
        <w:rPr>
          <w:color w:val="2E2E2E"/>
          <w:shd w:val="clear" w:color="auto" w:fill="FFFFFF"/>
        </w:rPr>
        <w:t>numerous local attractions, for example Windsor Castle is less than 30-minutes’ drive.</w:t>
      </w:r>
    </w:p>
    <w:p w14:paraId="7E7C44A8" w14:textId="77777777" w:rsidR="00ED34FD" w:rsidRPr="00F96AC7" w:rsidRDefault="00ED34FD" w:rsidP="006F6BBA">
      <w:pPr>
        <w:jc w:val="both"/>
        <w:rPr>
          <w:color w:val="2E2E2E"/>
          <w:shd w:val="clear" w:color="auto" w:fill="FFFFFF"/>
        </w:rPr>
      </w:pPr>
    </w:p>
    <w:p w14:paraId="6D648129" w14:textId="71E90623" w:rsidR="00ED34FD" w:rsidRPr="00F96AC7" w:rsidRDefault="00ED34FD" w:rsidP="006F6BBA">
      <w:pPr>
        <w:jc w:val="both"/>
        <w:rPr>
          <w:color w:val="2E2E2E"/>
          <w:shd w:val="clear" w:color="auto" w:fill="FFFFFF"/>
        </w:rPr>
      </w:pPr>
      <w:r w:rsidRPr="00F96AC7">
        <w:rPr>
          <w:b/>
          <w:bCs/>
          <w:color w:val="2E2E2E"/>
          <w:shd w:val="clear" w:color="auto" w:fill="FFFFFF"/>
        </w:rPr>
        <w:t>What are the transport arrangements?</w:t>
      </w:r>
    </w:p>
    <w:p w14:paraId="17AD9909" w14:textId="77777777" w:rsidR="00ED34FD" w:rsidRPr="00F96AC7" w:rsidRDefault="00ED34FD" w:rsidP="006F6BBA">
      <w:pPr>
        <w:jc w:val="both"/>
        <w:rPr>
          <w:color w:val="2E2E2E"/>
          <w:shd w:val="clear" w:color="auto" w:fill="FFFFFF"/>
        </w:rPr>
      </w:pPr>
    </w:p>
    <w:p w14:paraId="6F0AB907" w14:textId="1A26ECDB" w:rsidR="00ED34FD" w:rsidRPr="00F96AC7" w:rsidRDefault="004D4DBC" w:rsidP="006F6BBA">
      <w:pPr>
        <w:jc w:val="both"/>
        <w:rPr>
          <w:color w:val="2E2E2E"/>
          <w:shd w:val="clear" w:color="auto" w:fill="FFFFFF"/>
        </w:rPr>
      </w:pPr>
      <w:r w:rsidRPr="00F96AC7">
        <w:rPr>
          <w:color w:val="2E2E2E"/>
          <w:shd w:val="clear" w:color="auto" w:fill="FFFFFF"/>
        </w:rPr>
        <w:t>Delegates are requested to make their own arrangements when getting to and from the conference venue.</w:t>
      </w:r>
      <w:r w:rsidR="009F3FA6" w:rsidRPr="00F96AC7">
        <w:rPr>
          <w:color w:val="2E2E2E"/>
          <w:shd w:val="clear" w:color="auto" w:fill="FFFFFF"/>
        </w:rPr>
        <w:t xml:space="preserve">  Transport shall be provided for those who register for the optional cultural visit.</w:t>
      </w:r>
    </w:p>
    <w:p w14:paraId="7A08FD60" w14:textId="77777777" w:rsidR="008701E2" w:rsidRPr="00F96AC7" w:rsidRDefault="008701E2" w:rsidP="006F6BBA">
      <w:pPr>
        <w:jc w:val="both"/>
        <w:rPr>
          <w:color w:val="2E2E2E"/>
          <w:shd w:val="clear" w:color="auto" w:fill="FFFFFF"/>
        </w:rPr>
      </w:pPr>
    </w:p>
    <w:p w14:paraId="37C0D8BA" w14:textId="6CC81319" w:rsidR="008701E2" w:rsidRPr="00F96AC7" w:rsidRDefault="008701E2" w:rsidP="006F6BBA">
      <w:pPr>
        <w:jc w:val="both"/>
        <w:rPr>
          <w:b/>
          <w:bCs/>
          <w:color w:val="2E2E2E"/>
          <w:shd w:val="clear" w:color="auto" w:fill="FFFFFF"/>
        </w:rPr>
      </w:pPr>
      <w:r w:rsidRPr="00F96AC7">
        <w:rPr>
          <w:b/>
          <w:bCs/>
          <w:color w:val="2E2E2E"/>
          <w:shd w:val="clear" w:color="auto" w:fill="FFFFFF"/>
        </w:rPr>
        <w:t>What are the catering arrangements?</w:t>
      </w:r>
    </w:p>
    <w:p w14:paraId="366BE9E0" w14:textId="77777777" w:rsidR="008701E2" w:rsidRPr="00F96AC7" w:rsidRDefault="008701E2" w:rsidP="006F6BBA">
      <w:pPr>
        <w:jc w:val="both"/>
        <w:rPr>
          <w:color w:val="2E2E2E"/>
          <w:shd w:val="clear" w:color="auto" w:fill="FFFFFF"/>
        </w:rPr>
      </w:pPr>
    </w:p>
    <w:p w14:paraId="425B2E0C" w14:textId="77777777" w:rsidR="00770D4B" w:rsidRDefault="008701E2" w:rsidP="006F6BBA">
      <w:pPr>
        <w:jc w:val="both"/>
      </w:pPr>
      <w:r w:rsidRPr="00F96AC7">
        <w:t xml:space="preserve">Refreshment breaks and lunches are included on all three </w:t>
      </w:r>
      <w:r w:rsidR="00E52333" w:rsidRPr="00F96AC7">
        <w:t xml:space="preserve">days of the </w:t>
      </w:r>
      <w:r w:rsidRPr="00F96AC7">
        <w:t xml:space="preserve">conference. The cost of the Gala Dinner on Wednesday 9 September is also included for delegates. </w:t>
      </w:r>
    </w:p>
    <w:p w14:paraId="5613FF2B" w14:textId="77777777" w:rsidR="00770D4B" w:rsidRDefault="00770D4B" w:rsidP="006F6BBA">
      <w:pPr>
        <w:jc w:val="both"/>
      </w:pPr>
    </w:p>
    <w:p w14:paraId="1859E4C6" w14:textId="58710C05" w:rsidR="008701E2" w:rsidRPr="00971278" w:rsidRDefault="008701E2" w:rsidP="006F6BBA">
      <w:pPr>
        <w:jc w:val="both"/>
        <w:rPr>
          <w:i/>
          <w:iCs/>
        </w:rPr>
      </w:pPr>
      <w:r w:rsidRPr="00F96AC7">
        <w:t xml:space="preserve">If you wish to invite a guest to the </w:t>
      </w:r>
      <w:r w:rsidR="00CB624A" w:rsidRPr="00F96AC7">
        <w:t>dinner,</w:t>
      </w:r>
      <w:r w:rsidRPr="00F96AC7">
        <w:t xml:space="preserve"> then you may reserve and pay for their place when you register for the conference</w:t>
      </w:r>
      <w:r w:rsidR="00703F02" w:rsidRPr="00F96AC7">
        <w:t>.</w:t>
      </w:r>
      <w:r w:rsidR="00770D4B">
        <w:t xml:space="preserve">  </w:t>
      </w:r>
      <w:r w:rsidR="00770D4B" w:rsidRPr="00971278">
        <w:rPr>
          <w:i/>
          <w:iCs/>
        </w:rPr>
        <w:t>Due to the capacity of the dinner venue, guest dinner tickets are limited to one per delegate, and these will be issued on a first-come, first-served basis.</w:t>
      </w:r>
    </w:p>
    <w:p w14:paraId="7196B9A4" w14:textId="77777777" w:rsidR="001F178E" w:rsidRPr="00F96AC7" w:rsidRDefault="001F178E" w:rsidP="006F6BBA">
      <w:pPr>
        <w:jc w:val="both"/>
      </w:pPr>
    </w:p>
    <w:p w14:paraId="05E910EE" w14:textId="263CEF57" w:rsidR="001F178E" w:rsidRPr="00F96AC7" w:rsidRDefault="001F178E" w:rsidP="006F6BBA">
      <w:pPr>
        <w:jc w:val="both"/>
      </w:pPr>
      <w:r w:rsidRPr="00F96AC7">
        <w:rPr>
          <w:b/>
          <w:bCs/>
        </w:rPr>
        <w:t>Can you facilitate special dietary requirements?</w:t>
      </w:r>
    </w:p>
    <w:p w14:paraId="1A37F67E" w14:textId="77777777" w:rsidR="001F178E" w:rsidRPr="00F96AC7" w:rsidRDefault="001F178E" w:rsidP="006F6BBA">
      <w:pPr>
        <w:jc w:val="both"/>
      </w:pPr>
    </w:p>
    <w:p w14:paraId="165E2E5F" w14:textId="747E397D" w:rsidR="001F178E" w:rsidRPr="00F96AC7" w:rsidRDefault="001F178E" w:rsidP="006F6BBA">
      <w:pPr>
        <w:jc w:val="both"/>
      </w:pPr>
      <w:r w:rsidRPr="00F96AC7">
        <w:t>Yes, please include this information when you register for the conference.</w:t>
      </w:r>
    </w:p>
    <w:p w14:paraId="19DBF81C" w14:textId="77777777" w:rsidR="00FA75B5" w:rsidRPr="00F96AC7" w:rsidRDefault="00FA75B5" w:rsidP="006F6BBA">
      <w:pPr>
        <w:jc w:val="both"/>
      </w:pPr>
    </w:p>
    <w:p w14:paraId="2105C5FA" w14:textId="6A04E664" w:rsidR="001F178E" w:rsidRPr="00F96AC7" w:rsidRDefault="001F178E" w:rsidP="006F6BBA">
      <w:pPr>
        <w:jc w:val="both"/>
      </w:pPr>
      <w:r w:rsidRPr="00F96AC7">
        <w:rPr>
          <w:b/>
          <w:bCs/>
        </w:rPr>
        <w:t>Will I be filmed or photographed?</w:t>
      </w:r>
    </w:p>
    <w:p w14:paraId="1040A1C1" w14:textId="77777777" w:rsidR="001F178E" w:rsidRPr="00F96AC7" w:rsidRDefault="001F178E" w:rsidP="006F6BBA">
      <w:pPr>
        <w:jc w:val="both"/>
      </w:pPr>
    </w:p>
    <w:p w14:paraId="37A9E0A8" w14:textId="73E485AE" w:rsidR="00A903B6" w:rsidRPr="00582CEF" w:rsidRDefault="001F178E" w:rsidP="006F6BBA">
      <w:pPr>
        <w:jc w:val="both"/>
        <w:rPr>
          <w:color w:val="000000" w:themeColor="text1"/>
        </w:rPr>
      </w:pPr>
      <w:r w:rsidRPr="00F96AC7">
        <w:t xml:space="preserve">Delegates are asked not to take videos or photographs without the explicit consent of those appearing in them.  </w:t>
      </w:r>
      <w:r w:rsidR="00A903B6" w:rsidRPr="00F96AC7">
        <w:t xml:space="preserve">However, we cannot guarantee every delegate will comply with this request.  If you have any concerns about persons taking photographs at the </w:t>
      </w:r>
      <w:r w:rsidR="00A903B6" w:rsidRPr="00582CEF">
        <w:rPr>
          <w:color w:val="000000" w:themeColor="text1"/>
        </w:rPr>
        <w:t>conference, we ask you to raise this with a member of staff.</w:t>
      </w:r>
    </w:p>
    <w:p w14:paraId="354DC1CA" w14:textId="77777777" w:rsidR="00A903B6" w:rsidRPr="00582CEF" w:rsidRDefault="00A903B6" w:rsidP="006F6BBA">
      <w:pPr>
        <w:jc w:val="both"/>
        <w:rPr>
          <w:color w:val="000000" w:themeColor="text1"/>
        </w:rPr>
      </w:pPr>
    </w:p>
    <w:p w14:paraId="673C4FE4" w14:textId="7B9575B9" w:rsidR="00A903B6" w:rsidRPr="00582CEF" w:rsidRDefault="00A903B6" w:rsidP="00A903B6">
      <w:pPr>
        <w:jc w:val="both"/>
        <w:rPr>
          <w:color w:val="000000" w:themeColor="text1"/>
        </w:rPr>
      </w:pPr>
      <w:r w:rsidRPr="00582CEF">
        <w:rPr>
          <w:color w:val="000000" w:themeColor="text1"/>
        </w:rPr>
        <w:t>The official conference photographer will not take photographs of those delegates who are wearing a red lanyard</w:t>
      </w:r>
      <w:r w:rsidR="009F3FA6" w:rsidRPr="00582CEF">
        <w:rPr>
          <w:color w:val="000000" w:themeColor="text1"/>
        </w:rPr>
        <w:t>, which is requested when you register and issued on the first morning of the co</w:t>
      </w:r>
      <w:r w:rsidR="00E540E1">
        <w:rPr>
          <w:color w:val="000000" w:themeColor="text1"/>
        </w:rPr>
        <w:t>nference</w:t>
      </w:r>
      <w:r w:rsidRPr="00582CEF">
        <w:rPr>
          <w:color w:val="000000" w:themeColor="text1"/>
        </w:rPr>
        <w:t xml:space="preserve">.  Delegates who do not mind appearing in photographs will be given a </w:t>
      </w:r>
      <w:r w:rsidR="00ED52E2">
        <w:rPr>
          <w:color w:val="000000" w:themeColor="text1"/>
        </w:rPr>
        <w:t>blue</w:t>
      </w:r>
      <w:r w:rsidRPr="00582CEF">
        <w:rPr>
          <w:color w:val="000000" w:themeColor="text1"/>
        </w:rPr>
        <w:t xml:space="preserve"> lanyard.  </w:t>
      </w:r>
    </w:p>
    <w:p w14:paraId="031C6DE2" w14:textId="77777777" w:rsidR="00724671" w:rsidRPr="00F96AC7" w:rsidRDefault="00724671" w:rsidP="00A903B6">
      <w:pPr>
        <w:jc w:val="both"/>
      </w:pPr>
    </w:p>
    <w:p w14:paraId="2519448C" w14:textId="3DDA1A2D" w:rsidR="00724671" w:rsidRPr="00F96AC7" w:rsidRDefault="00724671" w:rsidP="00A903B6">
      <w:pPr>
        <w:jc w:val="both"/>
      </w:pPr>
      <w:r w:rsidRPr="00F96AC7">
        <w:t>Panel chairs should consider making an announcement at the start of their session whether photographs of panel members are permitted.</w:t>
      </w:r>
    </w:p>
    <w:p w14:paraId="7ABE1CB5" w14:textId="77777777" w:rsidR="001F178E" w:rsidRPr="00F96AC7" w:rsidRDefault="001F178E" w:rsidP="004D4DBC">
      <w:pPr>
        <w:jc w:val="both"/>
        <w:rPr>
          <w:b/>
          <w:bCs/>
        </w:rPr>
      </w:pPr>
    </w:p>
    <w:p w14:paraId="38C40C27" w14:textId="2A7A4A73" w:rsidR="00803630" w:rsidRPr="00F96AC7" w:rsidRDefault="00803630" w:rsidP="004D4DBC">
      <w:pPr>
        <w:jc w:val="both"/>
      </w:pPr>
      <w:r w:rsidRPr="00F96AC7">
        <w:rPr>
          <w:b/>
          <w:bCs/>
        </w:rPr>
        <w:t>May I share the conference proceedings on social media?</w:t>
      </w:r>
    </w:p>
    <w:p w14:paraId="406C8CE5" w14:textId="77777777" w:rsidR="00803630" w:rsidRPr="00F96AC7" w:rsidRDefault="00803630" w:rsidP="004D4DBC">
      <w:pPr>
        <w:jc w:val="both"/>
      </w:pPr>
    </w:p>
    <w:p w14:paraId="29566200" w14:textId="72667978" w:rsidR="00803630" w:rsidRPr="00F96AC7" w:rsidRDefault="00803630" w:rsidP="004D4DBC">
      <w:pPr>
        <w:jc w:val="both"/>
      </w:pPr>
      <w:r w:rsidRPr="00F96AC7">
        <w:t xml:space="preserve">Yes, we would encourage you to do this, </w:t>
      </w:r>
      <w:r w:rsidR="00724671" w:rsidRPr="00F96AC7">
        <w:t xml:space="preserve">but only if you have </w:t>
      </w:r>
      <w:r w:rsidRPr="00F96AC7">
        <w:t>obta</w:t>
      </w:r>
      <w:r w:rsidR="00724671" w:rsidRPr="00F96AC7">
        <w:t>ined</w:t>
      </w:r>
      <w:r w:rsidRPr="00F96AC7">
        <w:t xml:space="preserve"> the consent of </w:t>
      </w:r>
      <w:r w:rsidR="009F3FA6" w:rsidRPr="00F96AC7">
        <w:t>the persons</w:t>
      </w:r>
      <w:r w:rsidRPr="00F96AC7">
        <w:t xml:space="preserve"> </w:t>
      </w:r>
      <w:r w:rsidR="006C4A67" w:rsidRPr="00F96AC7">
        <w:t xml:space="preserve">appearing </w:t>
      </w:r>
      <w:r w:rsidRPr="00F96AC7">
        <w:t xml:space="preserve">in any photographs or videos. </w:t>
      </w:r>
    </w:p>
    <w:p w14:paraId="77417499" w14:textId="77777777" w:rsidR="00803630" w:rsidRPr="00F96AC7" w:rsidRDefault="00803630" w:rsidP="004D4DBC">
      <w:pPr>
        <w:jc w:val="both"/>
        <w:rPr>
          <w:b/>
          <w:bCs/>
        </w:rPr>
      </w:pPr>
    </w:p>
    <w:p w14:paraId="190315D7" w14:textId="5F73DBA4" w:rsidR="001F178E" w:rsidRPr="00F96AC7" w:rsidRDefault="001F178E" w:rsidP="004D4DBC">
      <w:pPr>
        <w:jc w:val="both"/>
      </w:pPr>
      <w:r w:rsidRPr="00F96AC7">
        <w:rPr>
          <w:b/>
          <w:bCs/>
        </w:rPr>
        <w:t>Are there translation services available?</w:t>
      </w:r>
    </w:p>
    <w:p w14:paraId="62698276" w14:textId="77777777" w:rsidR="001F178E" w:rsidRPr="00F96AC7" w:rsidRDefault="001F178E" w:rsidP="004D4DBC">
      <w:pPr>
        <w:jc w:val="both"/>
      </w:pPr>
    </w:p>
    <w:p w14:paraId="25E1642F" w14:textId="1CA65FA5" w:rsidR="001F178E" w:rsidRDefault="001F178E" w:rsidP="004D4DBC">
      <w:pPr>
        <w:jc w:val="both"/>
      </w:pPr>
      <w:r w:rsidRPr="00F96AC7">
        <w:t>We do not routinely provide translation</w:t>
      </w:r>
      <w:r w:rsidR="00724671" w:rsidRPr="00F96AC7">
        <w:t xml:space="preserve"> services</w:t>
      </w:r>
      <w:r w:rsidRPr="00F96AC7">
        <w:t xml:space="preserve"> for conference sessions or documentation.</w:t>
      </w:r>
    </w:p>
    <w:p w14:paraId="506471DA" w14:textId="77777777" w:rsidR="005F2FD1" w:rsidRDefault="005F2FD1" w:rsidP="004D4DBC">
      <w:pPr>
        <w:jc w:val="both"/>
      </w:pPr>
    </w:p>
    <w:p w14:paraId="5498F2AB" w14:textId="50843EAA" w:rsidR="005F2FD1" w:rsidRDefault="005F2FD1" w:rsidP="004D4DBC">
      <w:pPr>
        <w:jc w:val="both"/>
      </w:pPr>
      <w:r>
        <w:rPr>
          <w:b/>
          <w:bCs/>
        </w:rPr>
        <w:t>Enquiries</w:t>
      </w:r>
    </w:p>
    <w:p w14:paraId="47410E9F" w14:textId="77777777" w:rsidR="005F2FD1" w:rsidRDefault="005F2FD1" w:rsidP="004D4DBC">
      <w:pPr>
        <w:jc w:val="both"/>
      </w:pPr>
    </w:p>
    <w:p w14:paraId="53020E77" w14:textId="6244CB64" w:rsidR="005F2FD1" w:rsidRPr="005F2FD1" w:rsidRDefault="005F2FD1" w:rsidP="004D4DBC">
      <w:pPr>
        <w:jc w:val="both"/>
      </w:pPr>
      <w:r>
        <w:t>If you have any further questions, please get in touch with us at: info@iafieeurope.org</w:t>
      </w:r>
    </w:p>
    <w:p w14:paraId="5260FD1B" w14:textId="77777777" w:rsidR="008701E2" w:rsidRPr="00F96AC7" w:rsidRDefault="008701E2" w:rsidP="004D4DBC">
      <w:pPr>
        <w:jc w:val="both"/>
      </w:pPr>
    </w:p>
    <w:p w14:paraId="7D8A0FBC" w14:textId="77777777" w:rsidR="008701E2" w:rsidRPr="00F96AC7" w:rsidRDefault="008701E2" w:rsidP="004D4DBC">
      <w:pPr>
        <w:jc w:val="both"/>
        <w:rPr>
          <w:b/>
          <w:bCs/>
        </w:rPr>
      </w:pPr>
    </w:p>
    <w:sectPr w:rsidR="008701E2" w:rsidRPr="00F96AC7" w:rsidSect="007141F1">
      <w:footerReference w:type="even" r:id="rId14"/>
      <w:footerReference w:type="defaul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A1E5" w14:textId="77777777" w:rsidR="008A6B98" w:rsidRDefault="008A6B98" w:rsidP="006F6BBA">
      <w:r>
        <w:separator/>
      </w:r>
    </w:p>
  </w:endnote>
  <w:endnote w:type="continuationSeparator" w:id="0">
    <w:p w14:paraId="5BBC6BE0" w14:textId="77777777" w:rsidR="008A6B98" w:rsidRDefault="008A6B98" w:rsidP="006F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5900078"/>
      <w:docPartObj>
        <w:docPartGallery w:val="Page Numbers (Bottom of Page)"/>
        <w:docPartUnique/>
      </w:docPartObj>
    </w:sdtPr>
    <w:sdtContent>
      <w:p w14:paraId="468AE0D1" w14:textId="10472F4E" w:rsidR="006F6BBA" w:rsidRDefault="006F6BBA" w:rsidP="00890E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68622B" w14:textId="77777777" w:rsidR="006F6BBA" w:rsidRDefault="006F6BBA" w:rsidP="006F6B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8566734"/>
      <w:docPartObj>
        <w:docPartGallery w:val="Page Numbers (Bottom of Page)"/>
        <w:docPartUnique/>
      </w:docPartObj>
    </w:sdtPr>
    <w:sdtContent>
      <w:p w14:paraId="735888DA" w14:textId="19B0B2CA" w:rsidR="006F6BBA" w:rsidRDefault="006F6BBA" w:rsidP="00890E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1AC731" w14:textId="77777777" w:rsidR="006F6BBA" w:rsidRDefault="006F6BBA" w:rsidP="006F6B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E007" w14:textId="77777777" w:rsidR="008A6B98" w:rsidRDefault="008A6B98" w:rsidP="006F6BBA">
      <w:r>
        <w:separator/>
      </w:r>
    </w:p>
  </w:footnote>
  <w:footnote w:type="continuationSeparator" w:id="0">
    <w:p w14:paraId="5989782E" w14:textId="77777777" w:rsidR="008A6B98" w:rsidRDefault="008A6B98" w:rsidP="006F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A4C42"/>
    <w:multiLevelType w:val="hybridMultilevel"/>
    <w:tmpl w:val="E2AA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6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F0"/>
    <w:rsid w:val="00036843"/>
    <w:rsid w:val="00066B44"/>
    <w:rsid w:val="000B0A36"/>
    <w:rsid w:val="000C0AD9"/>
    <w:rsid w:val="000D3443"/>
    <w:rsid w:val="00151233"/>
    <w:rsid w:val="001800EF"/>
    <w:rsid w:val="00182829"/>
    <w:rsid w:val="001F178E"/>
    <w:rsid w:val="00226192"/>
    <w:rsid w:val="00226225"/>
    <w:rsid w:val="00254244"/>
    <w:rsid w:val="002542E5"/>
    <w:rsid w:val="00254B93"/>
    <w:rsid w:val="00264267"/>
    <w:rsid w:val="002E252D"/>
    <w:rsid w:val="002F4A04"/>
    <w:rsid w:val="00386031"/>
    <w:rsid w:val="003B47C8"/>
    <w:rsid w:val="003D71CD"/>
    <w:rsid w:val="003E0DDC"/>
    <w:rsid w:val="00425366"/>
    <w:rsid w:val="00426FF0"/>
    <w:rsid w:val="00465100"/>
    <w:rsid w:val="004A163E"/>
    <w:rsid w:val="004D4DBC"/>
    <w:rsid w:val="004D5C9B"/>
    <w:rsid w:val="00582CEF"/>
    <w:rsid w:val="005A374A"/>
    <w:rsid w:val="005D6F16"/>
    <w:rsid w:val="005F2FD1"/>
    <w:rsid w:val="00641FD3"/>
    <w:rsid w:val="00642BB6"/>
    <w:rsid w:val="006C4A67"/>
    <w:rsid w:val="006C6958"/>
    <w:rsid w:val="006E2D84"/>
    <w:rsid w:val="006F6BBA"/>
    <w:rsid w:val="00703F02"/>
    <w:rsid w:val="007141F1"/>
    <w:rsid w:val="0072270C"/>
    <w:rsid w:val="00724671"/>
    <w:rsid w:val="00770D4B"/>
    <w:rsid w:val="00775EB6"/>
    <w:rsid w:val="007E6E92"/>
    <w:rsid w:val="007F6194"/>
    <w:rsid w:val="00803630"/>
    <w:rsid w:val="008701E2"/>
    <w:rsid w:val="0088641C"/>
    <w:rsid w:val="008A44C7"/>
    <w:rsid w:val="008A6B98"/>
    <w:rsid w:val="00971278"/>
    <w:rsid w:val="0097747B"/>
    <w:rsid w:val="009D3812"/>
    <w:rsid w:val="009F3FA6"/>
    <w:rsid w:val="00A1054F"/>
    <w:rsid w:val="00A903B6"/>
    <w:rsid w:val="00AA3E1B"/>
    <w:rsid w:val="00B12144"/>
    <w:rsid w:val="00BA77B3"/>
    <w:rsid w:val="00BD167B"/>
    <w:rsid w:val="00C0151C"/>
    <w:rsid w:val="00C4765A"/>
    <w:rsid w:val="00CB624A"/>
    <w:rsid w:val="00D311CE"/>
    <w:rsid w:val="00E14E95"/>
    <w:rsid w:val="00E37933"/>
    <w:rsid w:val="00E47339"/>
    <w:rsid w:val="00E52333"/>
    <w:rsid w:val="00E540E1"/>
    <w:rsid w:val="00E769AB"/>
    <w:rsid w:val="00E96FB6"/>
    <w:rsid w:val="00EA5484"/>
    <w:rsid w:val="00ED34FD"/>
    <w:rsid w:val="00ED52E2"/>
    <w:rsid w:val="00F96AC7"/>
    <w:rsid w:val="00F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4D241"/>
  <w14:defaultImageDpi w14:val="32767"/>
  <w15:chartTrackingRefBased/>
  <w15:docId w15:val="{869213AF-F5A1-5548-9959-1C8EA2E7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F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F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F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F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F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FF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3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ED34FD"/>
  </w:style>
  <w:style w:type="character" w:customStyle="1" w:styleId="eop">
    <w:name w:val="eop"/>
    <w:basedOn w:val="DefaultParagraphFont"/>
    <w:rsid w:val="00ED34FD"/>
  </w:style>
  <w:style w:type="character" w:styleId="Hyperlink">
    <w:name w:val="Hyperlink"/>
    <w:basedOn w:val="DefaultParagraphFont"/>
    <w:uiPriority w:val="99"/>
    <w:unhideWhenUsed/>
    <w:rsid w:val="00ED3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D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BB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6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BBA"/>
  </w:style>
  <w:style w:type="character" w:styleId="PageNumber">
    <w:name w:val="page number"/>
    <w:basedOn w:val="DefaultParagraphFont"/>
    <w:uiPriority w:val="99"/>
    <w:semiHidden/>
    <w:unhideWhenUsed/>
    <w:rsid w:val="006F6BBA"/>
  </w:style>
  <w:style w:type="paragraph" w:customStyle="1" w:styleId="font-claude-response-body">
    <w:name w:val="font-claude-response-body"/>
    <w:basedOn w:val="Normal"/>
    <w:rsid w:val="00E540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docs.google.com/forms/d/1FnJxh0juFq3pJRPW78YwQZ8ub-VDz37q48u2gdh7i_A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afieeurope.org/events/annual-conference/iafieeurope-annualconference-20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et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aps.app.goo.gl/qYr7SYR8PNgW43fZ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unel.ac.uk/research/Centres/Intelligence-and-Security-Studi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IAFIE Europe</dc:creator>
  <cp:keywords/>
  <dc:description/>
  <cp:lastModifiedBy>IAFIE Europe</cp:lastModifiedBy>
  <cp:revision>2</cp:revision>
  <dcterms:created xsi:type="dcterms:W3CDTF">2026-06-01T07:06:00Z</dcterms:created>
  <dcterms:modified xsi:type="dcterms:W3CDTF">2026-06-01T07:06:00Z</dcterms:modified>
</cp:coreProperties>
</file>